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E2FAE" w14:textId="6170D65C" w:rsidR="0051494F" w:rsidRPr="00464381" w:rsidRDefault="00A4370F" w:rsidP="00464381">
      <w:pPr>
        <w:pStyle w:val="aa"/>
        <w:jc w:val="center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О</w:t>
      </w:r>
      <w:r w:rsidRPr="00A4370F">
        <w:rPr>
          <w:b/>
          <w:bCs/>
          <w:shd w:val="clear" w:color="auto" w:fill="FFFFFF"/>
        </w:rPr>
        <w:t xml:space="preserve">писание функциональных </w:t>
      </w:r>
      <w:proofErr w:type="gramStart"/>
      <w:r w:rsidRPr="00A4370F">
        <w:rPr>
          <w:b/>
          <w:bCs/>
          <w:shd w:val="clear" w:color="auto" w:fill="FFFFFF"/>
        </w:rPr>
        <w:t xml:space="preserve">характеристик </w:t>
      </w:r>
      <w:r w:rsidR="0051494F" w:rsidRPr="00A4370F">
        <w:rPr>
          <w:b/>
          <w:bCs/>
          <w:shd w:val="clear" w:color="auto" w:fill="FFFFFF"/>
        </w:rPr>
        <w:t xml:space="preserve"> </w:t>
      </w:r>
      <w:r w:rsidR="003E13B7" w:rsidRPr="00A4370F">
        <w:rPr>
          <w:b/>
          <w:bCs/>
          <w:shd w:val="clear" w:color="auto" w:fill="FFFFFF"/>
        </w:rPr>
        <w:t>программы</w:t>
      </w:r>
      <w:proofErr w:type="gramEnd"/>
      <w:r w:rsidR="003E13B7" w:rsidRPr="00A4370F">
        <w:rPr>
          <w:b/>
          <w:bCs/>
          <w:shd w:val="clear" w:color="auto" w:fill="FFFFFF"/>
        </w:rPr>
        <w:t xml:space="preserve"> для ЭВМ </w:t>
      </w:r>
      <w:r w:rsidR="001C4ABA" w:rsidRPr="00A4370F">
        <w:rPr>
          <w:b/>
          <w:bCs/>
        </w:rPr>
        <w:t>«Модуль ТОРГОВЫЙ для мобильного приложения»</w:t>
      </w:r>
      <w:r w:rsidR="00B9674A" w:rsidRPr="00A4370F">
        <w:rPr>
          <w:b/>
          <w:bCs/>
          <w:shd w:val="clear" w:color="auto" w:fill="FFFFFF"/>
        </w:rPr>
        <w:t>:</w:t>
      </w:r>
    </w:p>
    <w:p w14:paraId="79038BDF" w14:textId="77777777" w:rsidR="005B2C70" w:rsidRPr="00464381" w:rsidRDefault="005B2C70" w:rsidP="00464381">
      <w:pPr>
        <w:pStyle w:val="aa"/>
        <w:ind w:firstLine="567"/>
        <w:rPr>
          <w:b/>
        </w:rPr>
      </w:pPr>
      <w:r w:rsidRPr="00464381">
        <w:rPr>
          <w:b/>
          <w:bCs/>
        </w:rPr>
        <w:t>Назначение</w:t>
      </w:r>
    </w:p>
    <w:p w14:paraId="1819E007" w14:textId="77777777" w:rsidR="005B2C70" w:rsidRPr="00464381" w:rsidRDefault="005B2C70" w:rsidP="005B2C70">
      <w:pPr>
        <w:rPr>
          <w:sz w:val="24"/>
          <w:lang w:val="ru-RU"/>
        </w:rPr>
      </w:pPr>
      <w:r w:rsidRPr="00464381">
        <w:rPr>
          <w:sz w:val="24"/>
          <w:lang w:val="ru-RU"/>
        </w:rPr>
        <w:t xml:space="preserve">Программа для ЭВМ «Модуль ТОРГОВЫЙ для мобильного приложения» предназначена для предоставления клиентам доступа к функциям торговли ценными бумагами, получения информации о состоянии брокерского счёта, а также для осуществления поручений и получения отчетности с использованием мобильных устройств под управлением операционных систем </w:t>
      </w:r>
      <w:r w:rsidRPr="00464381">
        <w:rPr>
          <w:sz w:val="24"/>
        </w:rPr>
        <w:t>Android</w:t>
      </w:r>
      <w:r w:rsidRPr="00464381">
        <w:rPr>
          <w:sz w:val="24"/>
          <w:lang w:val="ru-RU"/>
        </w:rPr>
        <w:t xml:space="preserve"> и </w:t>
      </w:r>
      <w:r w:rsidRPr="00464381">
        <w:rPr>
          <w:sz w:val="24"/>
        </w:rPr>
        <w:t>iOS</w:t>
      </w:r>
      <w:r w:rsidRPr="00464381">
        <w:rPr>
          <w:sz w:val="24"/>
          <w:lang w:val="ru-RU"/>
        </w:rPr>
        <w:t>.</w:t>
      </w:r>
    </w:p>
    <w:p w14:paraId="6229447C" w14:textId="436C4969" w:rsidR="005B2C70" w:rsidRDefault="005B2C70" w:rsidP="00464381">
      <w:pPr>
        <w:pStyle w:val="aa"/>
        <w:ind w:firstLine="567"/>
        <w:rPr>
          <w:b/>
          <w:bCs/>
        </w:rPr>
      </w:pPr>
      <w:r w:rsidRPr="00464381">
        <w:rPr>
          <w:b/>
          <w:bCs/>
        </w:rPr>
        <w:t>Функциональные задачи и возможности</w:t>
      </w:r>
    </w:p>
    <w:p w14:paraId="3233E974" w14:textId="092E83A8" w:rsidR="006E071C" w:rsidRPr="00464381" w:rsidRDefault="006E071C" w:rsidP="00464381">
      <w:pPr>
        <w:pStyle w:val="aa"/>
        <w:spacing w:before="0" w:beforeAutospacing="0" w:after="0" w:afterAutospacing="0"/>
        <w:ind w:left="-709" w:firstLine="709"/>
        <w:rPr>
          <w:color w:val="000000"/>
          <w:shd w:val="clear" w:color="auto" w:fill="FFFFFF"/>
        </w:rPr>
      </w:pPr>
      <w:r w:rsidRPr="00D104DA">
        <w:rPr>
          <w:color w:val="000000"/>
          <w:shd w:val="clear" w:color="auto" w:fill="FFFFFF"/>
        </w:rPr>
        <w:t>Основные возможности программы для ЭВМ «</w:t>
      </w:r>
      <w:r w:rsidRPr="00037E2F">
        <w:t>Модуль ТОРГОВЫЙ для мобильного приложения</w:t>
      </w:r>
      <w:r w:rsidRPr="00D104DA">
        <w:t>»</w:t>
      </w:r>
      <w:r w:rsidRPr="00D104DA">
        <w:rPr>
          <w:color w:val="000000"/>
          <w:shd w:val="clear" w:color="auto" w:fill="FFFFFF"/>
        </w:rPr>
        <w:t>:</w:t>
      </w:r>
    </w:p>
    <w:p w14:paraId="27ECB34B" w14:textId="2471D2DB" w:rsidR="00CE4A69" w:rsidRPr="00464381" w:rsidRDefault="00CE4A69" w:rsidP="00464381">
      <w:pPr>
        <w:pStyle w:val="ac"/>
        <w:numPr>
          <w:ilvl w:val="0"/>
          <w:numId w:val="3"/>
        </w:numPr>
        <w:rPr>
          <w:lang w:val="ru-RU"/>
        </w:rPr>
      </w:pPr>
      <w:r w:rsidRPr="00464381">
        <w:rPr>
          <w:sz w:val="24"/>
          <w:lang w:val="ru-RU"/>
        </w:rPr>
        <w:t>Интерфейс открытия брокерского счета с удаленной идентификацией;</w:t>
      </w:r>
    </w:p>
    <w:p w14:paraId="17534FBC" w14:textId="34946B77" w:rsidR="00CE4A69" w:rsidRPr="00464381" w:rsidRDefault="00CE4A69" w:rsidP="00464381">
      <w:pPr>
        <w:pStyle w:val="ac"/>
        <w:numPr>
          <w:ilvl w:val="0"/>
          <w:numId w:val="3"/>
        </w:numPr>
        <w:rPr>
          <w:lang w:val="ru-RU"/>
        </w:rPr>
      </w:pPr>
      <w:r w:rsidRPr="00464381">
        <w:rPr>
          <w:sz w:val="24"/>
          <w:lang w:val="ru-RU"/>
        </w:rPr>
        <w:t>Подписание документов для открытия и совершения операций по брокерскому счету посредством электронной подписи;</w:t>
      </w:r>
    </w:p>
    <w:p w14:paraId="3EA70668" w14:textId="5CD389C1" w:rsidR="00CE4A69" w:rsidRPr="00464381" w:rsidRDefault="00CE4A69" w:rsidP="00464381">
      <w:pPr>
        <w:pStyle w:val="ac"/>
        <w:numPr>
          <w:ilvl w:val="0"/>
          <w:numId w:val="3"/>
        </w:numPr>
        <w:rPr>
          <w:lang w:val="ru-RU"/>
        </w:rPr>
      </w:pPr>
      <w:r w:rsidRPr="00464381">
        <w:rPr>
          <w:sz w:val="24"/>
          <w:lang w:val="ru-RU"/>
        </w:rPr>
        <w:t>Отображение остатка средств на брокерском счете клиента, количества оценочной стоимости бумаг на счете клиента, информации о доходности;</w:t>
      </w:r>
    </w:p>
    <w:p w14:paraId="67E1E033" w14:textId="4B2597EA" w:rsidR="00CE4A69" w:rsidRPr="00464381" w:rsidRDefault="00CE4A69" w:rsidP="00464381">
      <w:pPr>
        <w:pStyle w:val="ac"/>
        <w:numPr>
          <w:ilvl w:val="0"/>
          <w:numId w:val="3"/>
        </w:numPr>
        <w:rPr>
          <w:lang w:val="ru-RU"/>
        </w:rPr>
      </w:pPr>
      <w:r w:rsidRPr="00464381">
        <w:rPr>
          <w:sz w:val="24"/>
          <w:lang w:val="ru-RU"/>
        </w:rPr>
        <w:t>Отображение информации о биржевых торговых инструментах;</w:t>
      </w:r>
    </w:p>
    <w:p w14:paraId="28ADAC88" w14:textId="07B7FAEB" w:rsidR="00CE4A69" w:rsidRPr="00464381" w:rsidRDefault="00CE4A69" w:rsidP="00464381">
      <w:pPr>
        <w:pStyle w:val="ac"/>
        <w:numPr>
          <w:ilvl w:val="0"/>
          <w:numId w:val="3"/>
        </w:numPr>
        <w:rPr>
          <w:lang w:val="ru-RU"/>
        </w:rPr>
      </w:pPr>
      <w:r w:rsidRPr="00464381">
        <w:rPr>
          <w:sz w:val="24"/>
          <w:lang w:val="ru-RU"/>
        </w:rPr>
        <w:t>Подача поручений брокеру на совершение сделок с ценными бумагами в режиме реального времени;</w:t>
      </w:r>
    </w:p>
    <w:p w14:paraId="503B6A74" w14:textId="0F5BC42E" w:rsidR="00CE4A69" w:rsidRPr="00464381" w:rsidRDefault="00CE4A69" w:rsidP="00464381">
      <w:pPr>
        <w:pStyle w:val="ac"/>
        <w:numPr>
          <w:ilvl w:val="0"/>
          <w:numId w:val="3"/>
        </w:numPr>
        <w:rPr>
          <w:lang w:val="ru-RU"/>
        </w:rPr>
      </w:pPr>
      <w:r w:rsidRPr="00464381">
        <w:rPr>
          <w:sz w:val="24"/>
          <w:lang w:val="ru-RU"/>
        </w:rPr>
        <w:t>Отображение и подтверждение клиентом брокерских и депозитарных операций и отчетов;</w:t>
      </w:r>
    </w:p>
    <w:p w14:paraId="60E101F4" w14:textId="4E81CA03" w:rsidR="00CE4A69" w:rsidRPr="00464381" w:rsidRDefault="00CE4A69" w:rsidP="00464381">
      <w:pPr>
        <w:pStyle w:val="ac"/>
        <w:numPr>
          <w:ilvl w:val="0"/>
          <w:numId w:val="3"/>
        </w:numPr>
        <w:rPr>
          <w:lang w:val="ru-RU"/>
        </w:rPr>
      </w:pPr>
      <w:r w:rsidRPr="00464381">
        <w:rPr>
          <w:sz w:val="24"/>
          <w:lang w:val="ru-RU"/>
        </w:rPr>
        <w:t>Отображение истории торговых и неторговых операций и поручений клиента;</w:t>
      </w:r>
    </w:p>
    <w:p w14:paraId="77104DD3" w14:textId="3314E00F" w:rsidR="00394223" w:rsidRPr="00464381" w:rsidRDefault="00CE4A69" w:rsidP="00464381">
      <w:pPr>
        <w:pStyle w:val="ac"/>
        <w:numPr>
          <w:ilvl w:val="0"/>
          <w:numId w:val="3"/>
        </w:numPr>
        <w:rPr>
          <w:lang w:val="ru-RU"/>
        </w:rPr>
      </w:pPr>
      <w:r w:rsidRPr="00464381">
        <w:rPr>
          <w:sz w:val="24"/>
          <w:lang w:val="ru-RU"/>
        </w:rPr>
        <w:t>Подача поручений на вывод средств с брокерского счета на реквизиты с онлайн расчетом налогов</w:t>
      </w:r>
      <w:r w:rsidR="00E10F73" w:rsidRPr="00464381">
        <w:rPr>
          <w:sz w:val="24"/>
          <w:lang w:val="ru-RU"/>
        </w:rPr>
        <w:t>.</w:t>
      </w:r>
    </w:p>
    <w:p w14:paraId="74C7F821" w14:textId="77777777" w:rsidR="006E071C" w:rsidRDefault="006E071C" w:rsidP="005B2C70">
      <w:pPr>
        <w:pStyle w:val="2"/>
        <w:rPr>
          <w:lang w:val="ru-RU"/>
        </w:rPr>
      </w:pPr>
    </w:p>
    <w:p w14:paraId="21944CA5" w14:textId="534763AE" w:rsidR="005B2C70" w:rsidRPr="006E071C" w:rsidRDefault="005B2C70" w:rsidP="00464381">
      <w:pPr>
        <w:pStyle w:val="aa"/>
        <w:ind w:firstLine="567"/>
      </w:pPr>
      <w:r w:rsidRPr="00464381">
        <w:rPr>
          <w:b/>
          <w:bCs/>
        </w:rPr>
        <w:t>Затрачиваемые ресурсы для работы</w:t>
      </w:r>
    </w:p>
    <w:p w14:paraId="4B9DEC06" w14:textId="77777777" w:rsidR="006E071C" w:rsidRDefault="005B2C70" w:rsidP="005B2C70">
      <w:pPr>
        <w:rPr>
          <w:sz w:val="24"/>
          <w:lang w:val="ru-RU"/>
        </w:rPr>
      </w:pPr>
      <w:r w:rsidRPr="00464381">
        <w:rPr>
          <w:sz w:val="24"/>
          <w:lang w:val="ru-RU"/>
        </w:rPr>
        <w:t>Клиентская часть:</w:t>
      </w:r>
    </w:p>
    <w:p w14:paraId="731F0CB1" w14:textId="77777777" w:rsidR="006E071C" w:rsidRDefault="005B2C70" w:rsidP="006E071C">
      <w:pPr>
        <w:pStyle w:val="ac"/>
        <w:numPr>
          <w:ilvl w:val="0"/>
          <w:numId w:val="4"/>
        </w:numPr>
        <w:rPr>
          <w:sz w:val="24"/>
          <w:lang w:val="ru-RU"/>
        </w:rPr>
      </w:pPr>
      <w:r w:rsidRPr="00464381">
        <w:rPr>
          <w:sz w:val="24"/>
          <w:lang w:val="ru-RU"/>
        </w:rPr>
        <w:t xml:space="preserve">Мобильное устройство с операционной системой </w:t>
      </w:r>
      <w:proofErr w:type="spellStart"/>
      <w:r w:rsidRPr="00464381">
        <w:rPr>
          <w:sz w:val="24"/>
          <w:lang w:val="ru-RU"/>
        </w:rPr>
        <w:t>Android</w:t>
      </w:r>
      <w:proofErr w:type="spellEnd"/>
      <w:r w:rsidRPr="00464381">
        <w:rPr>
          <w:sz w:val="24"/>
          <w:lang w:val="ru-RU"/>
        </w:rPr>
        <w:t xml:space="preserve"> (от версии 8.0) или </w:t>
      </w:r>
      <w:proofErr w:type="spellStart"/>
      <w:r w:rsidRPr="00464381">
        <w:rPr>
          <w:sz w:val="24"/>
          <w:lang w:val="ru-RU"/>
        </w:rPr>
        <w:t>iOS</w:t>
      </w:r>
      <w:proofErr w:type="spellEnd"/>
      <w:r w:rsidRPr="00464381">
        <w:rPr>
          <w:sz w:val="24"/>
          <w:lang w:val="ru-RU"/>
        </w:rPr>
        <w:t xml:space="preserve"> (от версии 13.0);</w:t>
      </w:r>
    </w:p>
    <w:p w14:paraId="12499226" w14:textId="77777777" w:rsidR="006E071C" w:rsidRDefault="005B2C70" w:rsidP="006E071C">
      <w:pPr>
        <w:pStyle w:val="ac"/>
        <w:numPr>
          <w:ilvl w:val="0"/>
          <w:numId w:val="4"/>
        </w:numPr>
        <w:rPr>
          <w:sz w:val="24"/>
          <w:lang w:val="ru-RU"/>
        </w:rPr>
      </w:pPr>
      <w:r w:rsidRPr="00464381">
        <w:rPr>
          <w:sz w:val="24"/>
          <w:lang w:val="ru-RU"/>
        </w:rPr>
        <w:t>Стабильное подключение к сети Интернет.</w:t>
      </w:r>
      <w:r w:rsidRPr="00464381">
        <w:rPr>
          <w:sz w:val="24"/>
          <w:lang w:val="ru-RU"/>
        </w:rPr>
        <w:br/>
      </w:r>
    </w:p>
    <w:p w14:paraId="0E941FAC" w14:textId="78AF226E" w:rsidR="006E071C" w:rsidRDefault="005B2C70" w:rsidP="006E071C">
      <w:pPr>
        <w:ind w:left="720" w:firstLine="0"/>
        <w:rPr>
          <w:sz w:val="24"/>
          <w:lang w:val="ru-RU"/>
        </w:rPr>
      </w:pPr>
      <w:r w:rsidRPr="00464381">
        <w:rPr>
          <w:sz w:val="24"/>
          <w:lang w:val="ru-RU"/>
        </w:rPr>
        <w:t>Серверная часть:</w:t>
      </w:r>
    </w:p>
    <w:p w14:paraId="030F8335" w14:textId="77777777" w:rsidR="006E071C" w:rsidRDefault="005B2C70" w:rsidP="006E071C">
      <w:pPr>
        <w:pStyle w:val="ac"/>
        <w:numPr>
          <w:ilvl w:val="0"/>
          <w:numId w:val="5"/>
        </w:numPr>
        <w:rPr>
          <w:sz w:val="24"/>
          <w:lang w:val="ru-RU"/>
        </w:rPr>
      </w:pPr>
      <w:r w:rsidRPr="00464381">
        <w:rPr>
          <w:sz w:val="24"/>
          <w:lang w:val="ru-RU"/>
        </w:rPr>
        <w:t>Серверы в инфраструктуре ПАО «МТС»;</w:t>
      </w:r>
    </w:p>
    <w:p w14:paraId="24239E7F" w14:textId="77777777" w:rsidR="006E071C" w:rsidRDefault="005B2C70" w:rsidP="006E071C">
      <w:pPr>
        <w:pStyle w:val="ac"/>
        <w:numPr>
          <w:ilvl w:val="0"/>
          <w:numId w:val="5"/>
        </w:numPr>
        <w:rPr>
          <w:sz w:val="24"/>
          <w:lang w:val="ru-RU"/>
        </w:rPr>
      </w:pPr>
      <w:r w:rsidRPr="00464381">
        <w:rPr>
          <w:sz w:val="24"/>
          <w:lang w:val="ru-RU"/>
        </w:rPr>
        <w:t>Аппаратные ресурсы, соответствующие требованиям высоконагруженных систем обработки финансовых транзакций;</w:t>
      </w:r>
    </w:p>
    <w:p w14:paraId="0A20B367" w14:textId="008059C8" w:rsidR="006E071C" w:rsidRPr="00464381" w:rsidRDefault="005B2C70" w:rsidP="006E071C">
      <w:pPr>
        <w:pStyle w:val="ac"/>
        <w:numPr>
          <w:ilvl w:val="0"/>
          <w:numId w:val="5"/>
        </w:numPr>
        <w:rPr>
          <w:sz w:val="24"/>
          <w:lang w:val="ru-RU"/>
        </w:rPr>
      </w:pPr>
      <w:r w:rsidRPr="00464381">
        <w:rPr>
          <w:sz w:val="24"/>
          <w:lang w:val="ru-RU"/>
        </w:rPr>
        <w:t>Поддержка безопасности соединений (HTTPS, шифрование данных).</w:t>
      </w:r>
    </w:p>
    <w:p w14:paraId="15D08421" w14:textId="42246AC4" w:rsidR="005B2C70" w:rsidRPr="00464381" w:rsidRDefault="005B2C70" w:rsidP="00464381">
      <w:pPr>
        <w:pStyle w:val="aa"/>
        <w:ind w:firstLine="720"/>
        <w:rPr>
          <w:b/>
        </w:rPr>
      </w:pPr>
      <w:r w:rsidRPr="00464381">
        <w:rPr>
          <w:b/>
          <w:bCs/>
        </w:rPr>
        <w:t>Вводная информация</w:t>
      </w:r>
    </w:p>
    <w:p w14:paraId="47AB97F5" w14:textId="4A297C7A" w:rsidR="006E071C" w:rsidRDefault="005B2C70" w:rsidP="006E071C">
      <w:pPr>
        <w:ind w:left="720" w:firstLine="0"/>
        <w:rPr>
          <w:sz w:val="24"/>
          <w:lang w:val="ru-RU"/>
        </w:rPr>
      </w:pPr>
      <w:r w:rsidRPr="00464381">
        <w:rPr>
          <w:sz w:val="24"/>
          <w:lang w:val="ru-RU"/>
        </w:rPr>
        <w:t>Для начала работы пользователю необходимо:</w:t>
      </w:r>
    </w:p>
    <w:p w14:paraId="20423D23" w14:textId="00EEEAF8" w:rsidR="006E071C" w:rsidRDefault="005B2C70" w:rsidP="006E071C">
      <w:pPr>
        <w:pStyle w:val="ac"/>
        <w:numPr>
          <w:ilvl w:val="0"/>
          <w:numId w:val="6"/>
        </w:numPr>
        <w:rPr>
          <w:sz w:val="24"/>
          <w:lang w:val="ru-RU"/>
        </w:rPr>
      </w:pPr>
      <w:r w:rsidRPr="00464381">
        <w:rPr>
          <w:sz w:val="24"/>
          <w:lang w:val="ru-RU"/>
        </w:rPr>
        <w:t xml:space="preserve">Установить мобильное приложение из </w:t>
      </w:r>
      <w:proofErr w:type="spellStart"/>
      <w:r w:rsidR="007F4396">
        <w:rPr>
          <w:sz w:val="24"/>
        </w:rPr>
        <w:t>Rustore</w:t>
      </w:r>
      <w:proofErr w:type="spellEnd"/>
      <w:r w:rsidR="007F4396" w:rsidRPr="007F4396">
        <w:rPr>
          <w:sz w:val="24"/>
          <w:lang w:val="ru-RU"/>
        </w:rPr>
        <w:t xml:space="preserve">, </w:t>
      </w:r>
      <w:r w:rsidRPr="00464381">
        <w:rPr>
          <w:sz w:val="24"/>
          <w:lang w:val="ru-RU"/>
        </w:rPr>
        <w:t xml:space="preserve">Google Play или </w:t>
      </w:r>
      <w:proofErr w:type="spellStart"/>
      <w:r w:rsidRPr="00464381">
        <w:rPr>
          <w:sz w:val="24"/>
          <w:lang w:val="ru-RU"/>
        </w:rPr>
        <w:t>App</w:t>
      </w:r>
      <w:proofErr w:type="spellEnd"/>
      <w:r w:rsidRPr="00464381">
        <w:rPr>
          <w:sz w:val="24"/>
          <w:lang w:val="ru-RU"/>
        </w:rPr>
        <w:t xml:space="preserve"> Store;</w:t>
      </w:r>
    </w:p>
    <w:p w14:paraId="0C314053" w14:textId="77777777" w:rsidR="006E071C" w:rsidRDefault="005B2C70" w:rsidP="006E071C">
      <w:pPr>
        <w:pStyle w:val="ac"/>
        <w:numPr>
          <w:ilvl w:val="0"/>
          <w:numId w:val="6"/>
        </w:numPr>
        <w:rPr>
          <w:sz w:val="24"/>
          <w:lang w:val="ru-RU"/>
        </w:rPr>
      </w:pPr>
      <w:r w:rsidRPr="00464381">
        <w:rPr>
          <w:sz w:val="24"/>
          <w:lang w:val="ru-RU"/>
        </w:rPr>
        <w:lastRenderedPageBreak/>
        <w:t>Пройти авторизацию и, при необходимости, идентификацию личности;</w:t>
      </w:r>
    </w:p>
    <w:p w14:paraId="7B69A1B4" w14:textId="3C791541" w:rsidR="005B2C70" w:rsidRPr="00464381" w:rsidRDefault="005B2C70" w:rsidP="00464381">
      <w:pPr>
        <w:pStyle w:val="ac"/>
        <w:numPr>
          <w:ilvl w:val="0"/>
          <w:numId w:val="6"/>
        </w:numPr>
        <w:rPr>
          <w:sz w:val="24"/>
          <w:lang w:val="ru-RU"/>
        </w:rPr>
      </w:pPr>
      <w:r w:rsidRPr="00464381">
        <w:rPr>
          <w:sz w:val="24"/>
          <w:lang w:val="ru-RU"/>
        </w:rPr>
        <w:t>Открыть брокерский счёт и согласовать необходимые документы.</w:t>
      </w:r>
    </w:p>
    <w:p w14:paraId="1E6D6DAE" w14:textId="77777777" w:rsidR="005B2C70" w:rsidRPr="00464381" w:rsidRDefault="005B2C70" w:rsidP="00464381">
      <w:pPr>
        <w:pStyle w:val="aa"/>
        <w:ind w:firstLine="720"/>
        <w:rPr>
          <w:b/>
        </w:rPr>
      </w:pPr>
      <w:r w:rsidRPr="00464381">
        <w:rPr>
          <w:b/>
          <w:bCs/>
        </w:rPr>
        <w:t>Выходные данные</w:t>
      </w:r>
    </w:p>
    <w:p w14:paraId="66744924" w14:textId="77777777" w:rsidR="006E071C" w:rsidRDefault="005B2C70" w:rsidP="006E071C">
      <w:pPr>
        <w:ind w:left="720" w:firstLine="0"/>
        <w:rPr>
          <w:sz w:val="24"/>
          <w:lang w:val="ru-RU"/>
        </w:rPr>
      </w:pPr>
      <w:r w:rsidRPr="00464381">
        <w:rPr>
          <w:sz w:val="24"/>
          <w:lang w:val="ru-RU"/>
        </w:rPr>
        <w:t>Программа предоставляет пользователю:</w:t>
      </w:r>
      <w:r w:rsidRPr="00464381">
        <w:rPr>
          <w:sz w:val="24"/>
          <w:lang w:val="ru-RU"/>
        </w:rPr>
        <w:br/>
      </w:r>
    </w:p>
    <w:p w14:paraId="1697119D" w14:textId="77777777" w:rsidR="006E071C" w:rsidRDefault="005B2C70" w:rsidP="006E071C">
      <w:pPr>
        <w:pStyle w:val="ac"/>
        <w:numPr>
          <w:ilvl w:val="0"/>
          <w:numId w:val="7"/>
        </w:numPr>
        <w:rPr>
          <w:sz w:val="24"/>
          <w:lang w:val="ru-RU"/>
        </w:rPr>
      </w:pPr>
      <w:r w:rsidRPr="00464381">
        <w:rPr>
          <w:sz w:val="24"/>
          <w:lang w:val="ru-RU"/>
        </w:rPr>
        <w:t>Информацию о текущем состоянии брокерского счета;</w:t>
      </w:r>
    </w:p>
    <w:p w14:paraId="0B7BDD50" w14:textId="77777777" w:rsidR="006E071C" w:rsidRDefault="005B2C70" w:rsidP="006E071C">
      <w:pPr>
        <w:pStyle w:val="ac"/>
        <w:numPr>
          <w:ilvl w:val="0"/>
          <w:numId w:val="7"/>
        </w:numPr>
        <w:rPr>
          <w:sz w:val="24"/>
          <w:lang w:val="ru-RU"/>
        </w:rPr>
      </w:pPr>
      <w:r w:rsidRPr="00464381">
        <w:rPr>
          <w:sz w:val="24"/>
          <w:lang w:val="ru-RU"/>
        </w:rPr>
        <w:t>Подтверждение исполнения поручений и сделок;</w:t>
      </w:r>
    </w:p>
    <w:p w14:paraId="533F70CA" w14:textId="77777777" w:rsidR="006E071C" w:rsidRDefault="005B2C70" w:rsidP="006E071C">
      <w:pPr>
        <w:pStyle w:val="ac"/>
        <w:numPr>
          <w:ilvl w:val="0"/>
          <w:numId w:val="7"/>
        </w:numPr>
        <w:rPr>
          <w:sz w:val="24"/>
          <w:lang w:val="ru-RU"/>
        </w:rPr>
      </w:pPr>
      <w:r w:rsidRPr="00464381">
        <w:rPr>
          <w:sz w:val="24"/>
          <w:lang w:val="ru-RU"/>
        </w:rPr>
        <w:t>Финансовую отчетность (брокерскую, депозитарную);</w:t>
      </w:r>
    </w:p>
    <w:p w14:paraId="67156647" w14:textId="04F5580C" w:rsidR="005B2C70" w:rsidRPr="00464381" w:rsidRDefault="005B2C70" w:rsidP="00464381">
      <w:pPr>
        <w:pStyle w:val="ac"/>
        <w:numPr>
          <w:ilvl w:val="0"/>
          <w:numId w:val="7"/>
        </w:numPr>
        <w:rPr>
          <w:sz w:val="24"/>
          <w:lang w:val="ru-RU"/>
        </w:rPr>
      </w:pPr>
      <w:r w:rsidRPr="00464381">
        <w:rPr>
          <w:sz w:val="24"/>
          <w:lang w:val="ru-RU"/>
        </w:rPr>
        <w:t>Историю операций и транзакций по счету клиента.</w:t>
      </w:r>
    </w:p>
    <w:p w14:paraId="3B01A93B" w14:textId="77777777" w:rsidR="005B2C70" w:rsidRPr="00464381" w:rsidRDefault="005B2C70" w:rsidP="00464381">
      <w:pPr>
        <w:pStyle w:val="aa"/>
        <w:ind w:firstLine="360"/>
        <w:rPr>
          <w:b/>
        </w:rPr>
      </w:pPr>
      <w:r w:rsidRPr="00464381">
        <w:rPr>
          <w:b/>
          <w:bCs/>
        </w:rPr>
        <w:t>Используемые технологии</w:t>
      </w:r>
    </w:p>
    <w:p w14:paraId="754C3273" w14:textId="77777777" w:rsidR="006E071C" w:rsidRDefault="006E071C" w:rsidP="00464381">
      <w:pPr>
        <w:ind w:left="720" w:firstLine="0"/>
        <w:rPr>
          <w:rFonts w:eastAsiaTheme="minorHAnsi" w:cs="Times New Roman"/>
          <w:color w:val="000000"/>
          <w:sz w:val="24"/>
          <w:shd w:val="clear" w:color="auto" w:fill="FFFFFF"/>
          <w:lang w:val="ru-RU" w:eastAsia="ru-RU"/>
        </w:rPr>
      </w:pPr>
      <w:r w:rsidRPr="00037E2F">
        <w:rPr>
          <w:rFonts w:eastAsiaTheme="minorHAnsi" w:cs="Times New Roman"/>
          <w:color w:val="000000"/>
          <w:sz w:val="24"/>
          <w:shd w:val="clear" w:color="auto" w:fill="FFFFFF"/>
          <w:lang w:val="ru-RU" w:eastAsia="ru-RU"/>
        </w:rPr>
        <w:t xml:space="preserve">Клиентская часть: </w:t>
      </w:r>
      <w:proofErr w:type="spellStart"/>
      <w:r w:rsidRPr="00037E2F">
        <w:rPr>
          <w:rFonts w:eastAsiaTheme="minorHAnsi" w:cs="Times New Roman"/>
          <w:color w:val="000000"/>
          <w:sz w:val="24"/>
          <w:shd w:val="clear" w:color="auto" w:fill="FFFFFF"/>
          <w:lang w:val="ru-RU" w:eastAsia="ru-RU"/>
        </w:rPr>
        <w:t>Kotlin</w:t>
      </w:r>
      <w:proofErr w:type="spellEnd"/>
      <w:r w:rsidRPr="00037E2F">
        <w:rPr>
          <w:rFonts w:eastAsiaTheme="minorHAnsi" w:cs="Times New Roman"/>
          <w:color w:val="000000"/>
          <w:sz w:val="24"/>
          <w:shd w:val="clear" w:color="auto" w:fill="FFFFFF"/>
          <w:lang w:val="ru-RU" w:eastAsia="ru-RU"/>
        </w:rPr>
        <w:t xml:space="preserve"> (</w:t>
      </w:r>
      <w:proofErr w:type="spellStart"/>
      <w:r w:rsidRPr="00037E2F">
        <w:rPr>
          <w:rFonts w:eastAsiaTheme="minorHAnsi" w:cs="Times New Roman"/>
          <w:color w:val="000000"/>
          <w:sz w:val="24"/>
          <w:shd w:val="clear" w:color="auto" w:fill="FFFFFF"/>
          <w:lang w:val="ru-RU" w:eastAsia="ru-RU"/>
        </w:rPr>
        <w:t>Android</w:t>
      </w:r>
      <w:proofErr w:type="spellEnd"/>
      <w:r w:rsidRPr="00037E2F">
        <w:rPr>
          <w:rFonts w:eastAsiaTheme="minorHAnsi" w:cs="Times New Roman"/>
          <w:color w:val="000000"/>
          <w:sz w:val="24"/>
          <w:shd w:val="clear" w:color="auto" w:fill="FFFFFF"/>
          <w:lang w:val="ru-RU" w:eastAsia="ru-RU"/>
        </w:rPr>
        <w:t>), Swift (</w:t>
      </w:r>
      <w:proofErr w:type="spellStart"/>
      <w:r w:rsidRPr="00037E2F">
        <w:rPr>
          <w:rFonts w:eastAsiaTheme="minorHAnsi" w:cs="Times New Roman"/>
          <w:color w:val="000000"/>
          <w:sz w:val="24"/>
          <w:shd w:val="clear" w:color="auto" w:fill="FFFFFF"/>
          <w:lang w:val="ru-RU" w:eastAsia="ru-RU"/>
        </w:rPr>
        <w:t>iOS</w:t>
      </w:r>
      <w:proofErr w:type="spellEnd"/>
      <w:r w:rsidRPr="00037E2F">
        <w:rPr>
          <w:rFonts w:eastAsiaTheme="minorHAnsi" w:cs="Times New Roman"/>
          <w:color w:val="000000"/>
          <w:sz w:val="24"/>
          <w:shd w:val="clear" w:color="auto" w:fill="FFFFFF"/>
          <w:lang w:val="ru-RU" w:eastAsia="ru-RU"/>
        </w:rPr>
        <w:t>)</w:t>
      </w:r>
    </w:p>
    <w:p w14:paraId="07384936" w14:textId="77777777" w:rsidR="006E071C" w:rsidRDefault="006E071C" w:rsidP="00464381">
      <w:pPr>
        <w:pStyle w:val="aa"/>
        <w:spacing w:before="0" w:beforeAutospacing="0" w:after="0" w:afterAutospacing="0"/>
        <w:ind w:left="11" w:firstLine="709"/>
        <w:rPr>
          <w:color w:val="000000"/>
          <w:shd w:val="clear" w:color="auto" w:fill="FFFFFF"/>
        </w:rPr>
      </w:pPr>
      <w:r w:rsidRPr="00037E2F">
        <w:rPr>
          <w:color w:val="000000"/>
          <w:shd w:val="clear" w:color="auto" w:fill="FFFFFF"/>
        </w:rPr>
        <w:t>Серверная часть: Java</w:t>
      </w:r>
      <w:r w:rsidRPr="00387104" w:rsidDel="00387104">
        <w:rPr>
          <w:color w:val="000000"/>
          <w:shd w:val="clear" w:color="auto" w:fill="FFFFFF"/>
        </w:rPr>
        <w:t xml:space="preserve"> </w:t>
      </w:r>
    </w:p>
    <w:p w14:paraId="155D5198" w14:textId="77777777" w:rsidR="006E071C" w:rsidRPr="00037E2F" w:rsidRDefault="006E071C" w:rsidP="00464381">
      <w:pPr>
        <w:pStyle w:val="aa"/>
        <w:spacing w:before="0" w:beforeAutospacing="0" w:after="0" w:afterAutospacing="0"/>
        <w:ind w:left="11" w:firstLine="709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Сервер приложения: </w:t>
      </w:r>
      <w:r>
        <w:rPr>
          <w:color w:val="000000"/>
          <w:shd w:val="clear" w:color="auto" w:fill="FFFFFF"/>
          <w:lang w:val="en-US"/>
        </w:rPr>
        <w:t>Tomcat</w:t>
      </w:r>
    </w:p>
    <w:p w14:paraId="380FF7CE" w14:textId="77777777" w:rsidR="006E071C" w:rsidRPr="00037E2F" w:rsidRDefault="006E071C" w:rsidP="00464381">
      <w:pPr>
        <w:pStyle w:val="aa"/>
        <w:spacing w:before="0" w:beforeAutospacing="0" w:after="0" w:afterAutospacing="0"/>
        <w:ind w:left="11" w:firstLine="709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СУБД: </w:t>
      </w:r>
      <w:r>
        <w:rPr>
          <w:color w:val="000000"/>
          <w:shd w:val="clear" w:color="auto" w:fill="FFFFFF"/>
          <w:lang w:val="en-US"/>
        </w:rPr>
        <w:t>PostgreSQL</w:t>
      </w:r>
      <w:r w:rsidRPr="00387104">
        <w:rPr>
          <w:color w:val="000000"/>
          <w:shd w:val="clear" w:color="auto" w:fill="FFFFFF"/>
        </w:rPr>
        <w:t xml:space="preserve">, </w:t>
      </w:r>
      <w:r>
        <w:rPr>
          <w:color w:val="000000"/>
          <w:shd w:val="clear" w:color="auto" w:fill="FFFFFF"/>
          <w:lang w:val="en-US"/>
        </w:rPr>
        <w:t>Redis</w:t>
      </w:r>
    </w:p>
    <w:p w14:paraId="15089225" w14:textId="77777777" w:rsidR="005B2C70" w:rsidRPr="005B2C70" w:rsidRDefault="005B2C70" w:rsidP="00464381">
      <w:pPr>
        <w:pStyle w:val="aa"/>
      </w:pPr>
    </w:p>
    <w:sectPr w:rsidR="005B2C70" w:rsidRPr="005B2C70" w:rsidSect="00464381">
      <w:headerReference w:type="default" r:id="rId7"/>
      <w:footerReference w:type="default" r:id="rId8"/>
      <w:pgSz w:w="11900" w:h="16840"/>
      <w:pgMar w:top="1134" w:right="454" w:bottom="510" w:left="1077" w:header="24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09F62" w14:textId="77777777" w:rsidR="00E44411" w:rsidRDefault="00E44411" w:rsidP="00BB490F">
      <w:r>
        <w:separator/>
      </w:r>
    </w:p>
  </w:endnote>
  <w:endnote w:type="continuationSeparator" w:id="0">
    <w:p w14:paraId="703CD0D2" w14:textId="77777777" w:rsidR="00E44411" w:rsidRDefault="00E44411" w:rsidP="00BB4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E90C9" w14:textId="6356B36C" w:rsidR="00621508" w:rsidRDefault="00621508">
    <w:pPr>
      <w:pStyle w:val="a5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7DB6C90" wp14:editId="47893A7D">
              <wp:simplePos x="0" y="0"/>
              <wp:positionH relativeFrom="column">
                <wp:posOffset>0</wp:posOffset>
              </wp:positionH>
              <wp:positionV relativeFrom="paragraph">
                <wp:posOffset>67310</wp:posOffset>
              </wp:positionV>
              <wp:extent cx="5693410" cy="21336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93410" cy="213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w16du="http://schemas.microsoft.com/office/word/2023/wordml/word16du" xmlns:w16sdtfl="http://schemas.microsoft.com/office/word/2024/wordml/sdtformatlock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7C29EE49" w14:textId="77777777" w:rsidR="00154158" w:rsidRPr="00D6158E" w:rsidRDefault="00154158" w:rsidP="00154158">
                          <w:pPr>
                            <w:pStyle w:val="2"/>
                            <w:rPr>
                              <w:lang w:val="ru-RU"/>
                            </w:rPr>
                          </w:pPr>
                          <w:r w:rsidRPr="00D6158E">
                            <w:rPr>
                              <w:lang w:val="ru-RU"/>
                            </w:rPr>
                            <w:t>Лицензия ФСФР № 21-000-1-00041 от 17.01.2001                    Лицензия Банка России №077-13853-001000 от 13.03.2014 г.</w:t>
                          </w:r>
                        </w:p>
                        <w:p w14:paraId="15E5E67B" w14:textId="4AAA23BD" w:rsidR="00621508" w:rsidRPr="00D6158E" w:rsidRDefault="00621508" w:rsidP="00522BF6">
                          <w:pPr>
                            <w:pStyle w:val="2"/>
                            <w:rPr>
                              <w:lang w:val="ru-RU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type w14:anchorId="27DB6C9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0;margin-top:5.3pt;width:448.3pt;height:16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" filled="f" stroked="f">
              <v:textbox>
                <w:txbxContent>
                  <w:p w14:paraId="7C29EE49" w14:textId="77777777" w:rsidR="00154158" w:rsidRPr="00D6158E" w:rsidRDefault="00154158" w:rsidP="00154158">
                    <w:pPr>
                      <w:pStyle w:val="Heading2"/>
                      <w:rPr>
                        <w:lang w:val="ru-RU"/>
                      </w:rPr>
                    </w:pPr>
                    <w:r w:rsidRPr="00D6158E">
                      <w:rPr>
                        <w:lang w:val="ru-RU"/>
                      </w:rPr>
                      <w:t>Лицензия ФСФР № 21-000-1-00041 от 17.01.2001                    Лицензия Банка России №077-13853-001000 от 13.03.2014 г.</w:t>
                    </w:r>
                  </w:p>
                  <w:p w14:paraId="15E5E67B" w14:textId="4AAA23BD" w:rsidR="00621508" w:rsidRPr="00D6158E" w:rsidRDefault="00621508" w:rsidP="00522BF6">
                    <w:pPr>
                      <w:pStyle w:val="Heading2"/>
                      <w:rPr>
                        <w:lang w:val="ru-RU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72B68" w14:textId="77777777" w:rsidR="00E44411" w:rsidRDefault="00E44411" w:rsidP="00BB490F">
      <w:r>
        <w:separator/>
      </w:r>
    </w:p>
  </w:footnote>
  <w:footnote w:type="continuationSeparator" w:id="0">
    <w:p w14:paraId="670975D5" w14:textId="77777777" w:rsidR="00E44411" w:rsidRDefault="00E44411" w:rsidP="00BB4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7FCA7" w14:textId="09AEB973" w:rsidR="00621508" w:rsidRDefault="00621508" w:rsidP="0042619D">
    <w:pPr>
      <w:pStyle w:val="a3"/>
    </w:pPr>
  </w:p>
  <w:p w14:paraId="6D484CA8" w14:textId="4E9FCBB5" w:rsidR="00621508" w:rsidRDefault="00621508" w:rsidP="00BB490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60400ACE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A687B31"/>
    <w:multiLevelType w:val="hybridMultilevel"/>
    <w:tmpl w:val="C9B020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FA3BB4"/>
    <w:multiLevelType w:val="hybridMultilevel"/>
    <w:tmpl w:val="701073B4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C664AE8"/>
    <w:multiLevelType w:val="hybridMultilevel"/>
    <w:tmpl w:val="D7685CF0"/>
    <w:lvl w:ilvl="0" w:tplc="D5ACBDDA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606B77"/>
    <w:multiLevelType w:val="hybridMultilevel"/>
    <w:tmpl w:val="0EDC84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176263"/>
    <w:multiLevelType w:val="hybridMultilevel"/>
    <w:tmpl w:val="97ECC8A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E7A759E"/>
    <w:multiLevelType w:val="hybridMultilevel"/>
    <w:tmpl w:val="EC181CE4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4632613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2" w16cid:durableId="157574905">
    <w:abstractNumId w:val="3"/>
  </w:num>
  <w:num w:numId="3" w16cid:durableId="1529686058">
    <w:abstractNumId w:val="6"/>
  </w:num>
  <w:num w:numId="4" w16cid:durableId="419526823">
    <w:abstractNumId w:val="5"/>
  </w:num>
  <w:num w:numId="5" w16cid:durableId="2068068495">
    <w:abstractNumId w:val="1"/>
  </w:num>
  <w:num w:numId="6" w16cid:durableId="414397073">
    <w:abstractNumId w:val="2"/>
  </w:num>
  <w:num w:numId="7" w16cid:durableId="9005964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830"/>
    <w:rsid w:val="00064D64"/>
    <w:rsid w:val="0007150D"/>
    <w:rsid w:val="00091B52"/>
    <w:rsid w:val="001101F7"/>
    <w:rsid w:val="001115CA"/>
    <w:rsid w:val="00122775"/>
    <w:rsid w:val="00154158"/>
    <w:rsid w:val="00171A98"/>
    <w:rsid w:val="001749B6"/>
    <w:rsid w:val="00182BFF"/>
    <w:rsid w:val="001A4887"/>
    <w:rsid w:val="001C4ABA"/>
    <w:rsid w:val="001C61D4"/>
    <w:rsid w:val="002105D7"/>
    <w:rsid w:val="00216C40"/>
    <w:rsid w:val="002252EC"/>
    <w:rsid w:val="00265728"/>
    <w:rsid w:val="002828AC"/>
    <w:rsid w:val="002B3830"/>
    <w:rsid w:val="00394223"/>
    <w:rsid w:val="003B2104"/>
    <w:rsid w:val="003D1BE9"/>
    <w:rsid w:val="003E13B7"/>
    <w:rsid w:val="00405F0B"/>
    <w:rsid w:val="004075A7"/>
    <w:rsid w:val="00410D20"/>
    <w:rsid w:val="00413A65"/>
    <w:rsid w:val="0042619D"/>
    <w:rsid w:val="004269F7"/>
    <w:rsid w:val="00445E98"/>
    <w:rsid w:val="00464381"/>
    <w:rsid w:val="00467B16"/>
    <w:rsid w:val="004A2478"/>
    <w:rsid w:val="004F3E4F"/>
    <w:rsid w:val="0051494F"/>
    <w:rsid w:val="0052248B"/>
    <w:rsid w:val="00522BF6"/>
    <w:rsid w:val="00593BC0"/>
    <w:rsid w:val="005B2C70"/>
    <w:rsid w:val="005F4EC0"/>
    <w:rsid w:val="00606BA5"/>
    <w:rsid w:val="00621508"/>
    <w:rsid w:val="00666A50"/>
    <w:rsid w:val="00690C39"/>
    <w:rsid w:val="006A789D"/>
    <w:rsid w:val="006D65B2"/>
    <w:rsid w:val="006E071C"/>
    <w:rsid w:val="006F5B25"/>
    <w:rsid w:val="0071094A"/>
    <w:rsid w:val="00763ADB"/>
    <w:rsid w:val="007B5CFD"/>
    <w:rsid w:val="007B694A"/>
    <w:rsid w:val="007F4396"/>
    <w:rsid w:val="00892398"/>
    <w:rsid w:val="008D7951"/>
    <w:rsid w:val="00906BFA"/>
    <w:rsid w:val="009111FB"/>
    <w:rsid w:val="00927A86"/>
    <w:rsid w:val="00996867"/>
    <w:rsid w:val="009F746E"/>
    <w:rsid w:val="00A153A8"/>
    <w:rsid w:val="00A4370F"/>
    <w:rsid w:val="00A60C38"/>
    <w:rsid w:val="00A90DD6"/>
    <w:rsid w:val="00AC3164"/>
    <w:rsid w:val="00AC5ACE"/>
    <w:rsid w:val="00B474AE"/>
    <w:rsid w:val="00B9674A"/>
    <w:rsid w:val="00BB490F"/>
    <w:rsid w:val="00BE4E92"/>
    <w:rsid w:val="00BF72A2"/>
    <w:rsid w:val="00C126E4"/>
    <w:rsid w:val="00C22830"/>
    <w:rsid w:val="00C70CDF"/>
    <w:rsid w:val="00C92482"/>
    <w:rsid w:val="00CB62C7"/>
    <w:rsid w:val="00CE4A69"/>
    <w:rsid w:val="00D42E22"/>
    <w:rsid w:val="00D6158E"/>
    <w:rsid w:val="00DA59D1"/>
    <w:rsid w:val="00DC3579"/>
    <w:rsid w:val="00DC3829"/>
    <w:rsid w:val="00DF0837"/>
    <w:rsid w:val="00E00A3C"/>
    <w:rsid w:val="00E10F73"/>
    <w:rsid w:val="00E16E72"/>
    <w:rsid w:val="00E44411"/>
    <w:rsid w:val="00EA6B5D"/>
    <w:rsid w:val="00EF6561"/>
    <w:rsid w:val="00F1343E"/>
    <w:rsid w:val="00F90961"/>
    <w:rsid w:val="00FA37C0"/>
    <w:rsid w:val="00FA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F09B3D"/>
  <w14:defaultImageDpi w14:val="300"/>
  <w15:docId w15:val="{B5E5ACC5-96A8-4071-80D6-E1ADFC064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Normal_sc"/>
    <w:qFormat/>
    <w:rsid w:val="001A4887"/>
    <w:pPr>
      <w:ind w:firstLine="567"/>
      <w:contextualSpacing/>
    </w:pPr>
    <w:rPr>
      <w:rFonts w:ascii="Times New Roman" w:hAnsi="Times New Roman"/>
      <w:color w:val="000000" w:themeColor="text1"/>
      <w:sz w:val="20"/>
    </w:rPr>
  </w:style>
  <w:style w:type="paragraph" w:styleId="1">
    <w:name w:val="heading 1"/>
    <w:aliases w:val="Heading 1_sc"/>
    <w:basedOn w:val="a"/>
    <w:next w:val="a"/>
    <w:link w:val="10"/>
    <w:uiPriority w:val="9"/>
    <w:qFormat/>
    <w:rsid w:val="001A4887"/>
    <w:pPr>
      <w:keepNext/>
      <w:keepLines/>
      <w:spacing w:before="480" w:after="240"/>
      <w:ind w:firstLine="0"/>
      <w:outlineLvl w:val="0"/>
    </w:pPr>
    <w:rPr>
      <w:rFonts w:eastAsiaTheme="majorEastAsia" w:cstheme="majorBidi"/>
      <w:bCs/>
      <w:sz w:val="28"/>
      <w:szCs w:val="32"/>
    </w:rPr>
  </w:style>
  <w:style w:type="paragraph" w:styleId="2">
    <w:name w:val="heading 2"/>
    <w:aliases w:val="header_footer_sc"/>
    <w:basedOn w:val="a"/>
    <w:next w:val="a"/>
    <w:link w:val="20"/>
    <w:uiPriority w:val="9"/>
    <w:unhideWhenUsed/>
    <w:qFormat/>
    <w:rsid w:val="001A4887"/>
    <w:pPr>
      <w:keepNext/>
      <w:keepLines/>
      <w:spacing w:line="360" w:lineRule="auto"/>
      <w:ind w:left="-142" w:firstLine="0"/>
      <w:outlineLvl w:val="1"/>
    </w:pPr>
    <w:rPr>
      <w:rFonts w:eastAsiaTheme="majorEastAsia" w:cstheme="majorBidi"/>
      <w:bCs/>
      <w:color w:val="1E398D"/>
      <w:sz w:val="14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5E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490F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B490F"/>
    <w:rPr>
      <w:rFonts w:ascii="Helvetica" w:hAnsi="Helvetica"/>
      <w:sz w:val="20"/>
    </w:rPr>
  </w:style>
  <w:style w:type="paragraph" w:styleId="a5">
    <w:name w:val="footer"/>
    <w:basedOn w:val="a"/>
    <w:link w:val="a6"/>
    <w:uiPriority w:val="99"/>
    <w:unhideWhenUsed/>
    <w:rsid w:val="00BB490F"/>
    <w:pPr>
      <w:tabs>
        <w:tab w:val="center" w:pos="4320"/>
        <w:tab w:val="right" w:pos="8640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B490F"/>
    <w:rPr>
      <w:rFonts w:ascii="Helvetica" w:hAnsi="Helvetica"/>
      <w:sz w:val="20"/>
    </w:rPr>
  </w:style>
  <w:style w:type="paragraph" w:styleId="a7">
    <w:name w:val="Balloon Text"/>
    <w:basedOn w:val="a"/>
    <w:link w:val="a8"/>
    <w:uiPriority w:val="99"/>
    <w:semiHidden/>
    <w:unhideWhenUsed/>
    <w:rsid w:val="00BB490F"/>
    <w:rPr>
      <w:rFonts w:ascii="Lucida Grande" w:hAnsi="Lucida Grande" w:cs="Lucida Grande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B490F"/>
    <w:rPr>
      <w:rFonts w:ascii="Lucida Grande" w:hAnsi="Lucida Grande" w:cs="Lucida Grande"/>
      <w:sz w:val="18"/>
      <w:szCs w:val="18"/>
    </w:rPr>
  </w:style>
  <w:style w:type="paragraph" w:styleId="a9">
    <w:name w:val="No Spacing"/>
    <w:aliases w:val="Heading 2_mellonia"/>
    <w:uiPriority w:val="1"/>
    <w:qFormat/>
    <w:rsid w:val="001A4887"/>
    <w:pPr>
      <w:spacing w:before="360" w:after="120"/>
    </w:pPr>
    <w:rPr>
      <w:rFonts w:ascii="Times New Roman" w:hAnsi="Times New Roman"/>
    </w:rPr>
  </w:style>
  <w:style w:type="character" w:customStyle="1" w:styleId="10">
    <w:name w:val="Заголовок 1 Знак"/>
    <w:aliases w:val="Heading 1_sc Знак"/>
    <w:basedOn w:val="a0"/>
    <w:link w:val="1"/>
    <w:uiPriority w:val="9"/>
    <w:rsid w:val="001A4887"/>
    <w:rPr>
      <w:rFonts w:ascii="Times New Roman" w:eastAsiaTheme="majorEastAsia" w:hAnsi="Times New Roman" w:cstheme="majorBidi"/>
      <w:bCs/>
      <w:color w:val="000000" w:themeColor="text1"/>
      <w:sz w:val="28"/>
      <w:szCs w:val="32"/>
    </w:rPr>
  </w:style>
  <w:style w:type="character" w:customStyle="1" w:styleId="20">
    <w:name w:val="Заголовок 2 Знак"/>
    <w:aliases w:val="header_footer_sc Знак"/>
    <w:basedOn w:val="a0"/>
    <w:link w:val="2"/>
    <w:uiPriority w:val="9"/>
    <w:rsid w:val="001A4887"/>
    <w:rPr>
      <w:rFonts w:ascii="Times New Roman" w:eastAsiaTheme="majorEastAsia" w:hAnsi="Times New Roman" w:cstheme="majorBidi"/>
      <w:bCs/>
      <w:color w:val="1E398D"/>
      <w:sz w:val="14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45E9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Normal (Web)"/>
    <w:basedOn w:val="a"/>
    <w:uiPriority w:val="99"/>
    <w:unhideWhenUsed/>
    <w:rsid w:val="0051494F"/>
    <w:pPr>
      <w:spacing w:before="100" w:beforeAutospacing="1" w:after="100" w:afterAutospacing="1"/>
      <w:ind w:firstLine="0"/>
      <w:contextualSpacing w:val="0"/>
    </w:pPr>
    <w:rPr>
      <w:rFonts w:eastAsiaTheme="minorHAnsi" w:cs="Times New Roman"/>
      <w:color w:val="auto"/>
      <w:sz w:val="24"/>
      <w:lang w:val="ru-RU" w:eastAsia="ru-RU"/>
    </w:rPr>
  </w:style>
  <w:style w:type="paragraph" w:styleId="ab">
    <w:name w:val="Revision"/>
    <w:hidden/>
    <w:uiPriority w:val="99"/>
    <w:semiHidden/>
    <w:rsid w:val="005B2C70"/>
    <w:rPr>
      <w:rFonts w:ascii="Times New Roman" w:hAnsi="Times New Roman"/>
      <w:color w:val="000000" w:themeColor="text1"/>
      <w:sz w:val="20"/>
    </w:rPr>
  </w:style>
  <w:style w:type="paragraph" w:styleId="ac">
    <w:name w:val="List Paragraph"/>
    <w:basedOn w:val="a"/>
    <w:uiPriority w:val="34"/>
    <w:qFormat/>
    <w:rsid w:val="006E071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Екатерина Фарботко</cp:lastModifiedBy>
  <cp:revision>20</cp:revision>
  <cp:lastPrinted>2020-05-20T12:38:00Z</cp:lastPrinted>
  <dcterms:created xsi:type="dcterms:W3CDTF">2020-05-05T15:40:00Z</dcterms:created>
  <dcterms:modified xsi:type="dcterms:W3CDTF">2025-07-03T09:47:00Z</dcterms:modified>
  <cp:category/>
</cp:coreProperties>
</file>